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6FB" w:rsidRPr="001326FB" w:rsidRDefault="001326FB" w:rsidP="001326FB">
      <w:pPr>
        <w:pStyle w:val="NormalWeb"/>
        <w:spacing w:before="0" w:beforeAutospacing="0" w:after="240" w:afterAutospacing="0"/>
        <w:rPr>
          <w:rFonts w:ascii="Georgia" w:hAnsi="Georgia"/>
          <w:color w:val="111111"/>
          <w:sz w:val="23"/>
          <w:szCs w:val="23"/>
        </w:rPr>
      </w:pPr>
      <w:r>
        <w:t xml:space="preserve">Post 1: </w:t>
      </w:r>
      <w:r w:rsidRPr="001326FB">
        <w:rPr>
          <w:rFonts w:ascii="Georgia" w:hAnsi="Georgia"/>
          <w:color w:val="111111"/>
          <w:sz w:val="23"/>
          <w:szCs w:val="23"/>
        </w:rPr>
        <w:t>With the passage of the Patient Protection and Affordable Care Act in 2010, a new Patient's Bill of Rights was established to give new patient protections in dealing with insurance companies. These protections, which phased in between 2010 and 2014, included the elimination of annual and lifetime coverage limits; provided for choice of physician from a plan's network; allowed children to get health insurance in spite of existing medical conditions; allowed children to stay on a parent's policy until age 26 years if they met other requirements; and restricted health insurance companies from being able to rescind health coverage because of honest mistakes on insurance applications (Marquis, Huston, 2015). This bill allowed more people to access health care than ever before, however the quality of the health care they receive may not be the greatest. According to our text book, that no all individuals with health insurance receive "equal treatment." Some individuals, with lower cost insurance plans under the Patient Protection and Affordable Care Act, suggest that high out-of-pocket costs for co-payments and deductibles continue to restrict their choice to access needed care (Marquis, Huston, 2015).</w:t>
      </w:r>
    </w:p>
    <w:p w:rsidR="001326FB" w:rsidRPr="001326FB" w:rsidRDefault="001326FB" w:rsidP="001326FB">
      <w:pPr>
        <w:spacing w:after="240"/>
        <w:rPr>
          <w:rFonts w:ascii="Georgia" w:eastAsia="Times New Roman" w:hAnsi="Georgia" w:cs="Times New Roman"/>
          <w:color w:val="111111"/>
          <w:sz w:val="23"/>
          <w:szCs w:val="23"/>
        </w:rPr>
      </w:pPr>
      <w:r w:rsidRPr="001326FB">
        <w:rPr>
          <w:rFonts w:ascii="Georgia" w:eastAsia="Times New Roman" w:hAnsi="Georgia" w:cs="Times New Roman"/>
          <w:color w:val="111111"/>
          <w:sz w:val="23"/>
          <w:szCs w:val="23"/>
        </w:rPr>
        <w:t>A couple strategies nurses can use to increase cost effective use of resources in a health care setting would be to look if the cost-containment strategy is viable; If the organization is looking at process improvements and the kind of transformational changes that will improve vital outcomes such as length of stay, patient satisfaction, and readmissions; and how might the cost cut be corrosive to the organization or potentially harm the patient (</w:t>
      </w:r>
      <w:proofErr w:type="spellStart"/>
      <w:r w:rsidRPr="001326FB">
        <w:rPr>
          <w:rFonts w:ascii="Georgia" w:eastAsia="Times New Roman" w:hAnsi="Georgia" w:cs="Times New Roman"/>
          <w:color w:val="111111"/>
          <w:sz w:val="23"/>
          <w:szCs w:val="23"/>
        </w:rPr>
        <w:t>Dopoulos</w:t>
      </w:r>
      <w:proofErr w:type="spellEnd"/>
      <w:r w:rsidRPr="001326FB">
        <w:rPr>
          <w:rFonts w:ascii="Georgia" w:eastAsia="Times New Roman" w:hAnsi="Georgia" w:cs="Times New Roman"/>
          <w:color w:val="111111"/>
          <w:sz w:val="23"/>
          <w:szCs w:val="23"/>
        </w:rPr>
        <w:t>, 2016).</w:t>
      </w:r>
    </w:p>
    <w:p w:rsidR="001326FB" w:rsidRPr="001326FB" w:rsidRDefault="001326FB" w:rsidP="001326FB">
      <w:pPr>
        <w:rPr>
          <w:rFonts w:ascii="Times New Roman" w:eastAsia="Times New Roman" w:hAnsi="Times New Roman" w:cs="Times New Roman"/>
        </w:rPr>
      </w:pPr>
    </w:p>
    <w:p w:rsidR="00C73E00" w:rsidRDefault="001326FB"/>
    <w:p w:rsidR="001326FB" w:rsidRPr="001326FB" w:rsidRDefault="001326FB" w:rsidP="001326FB">
      <w:pPr>
        <w:pStyle w:val="NormalWeb"/>
        <w:spacing w:before="0" w:beforeAutospacing="0" w:after="0" w:afterAutospacing="0"/>
        <w:rPr>
          <w:rFonts w:ascii="Georgia" w:hAnsi="Georgia"/>
          <w:color w:val="111111"/>
          <w:sz w:val="23"/>
          <w:szCs w:val="23"/>
        </w:rPr>
      </w:pPr>
      <w:r>
        <w:t xml:space="preserve">Post 2: </w:t>
      </w:r>
      <w:r w:rsidRPr="001326FB">
        <w:rPr>
          <w:rFonts w:ascii="Calibri" w:hAnsi="Calibri" w:cs="Calibri"/>
          <w:color w:val="111111"/>
          <w:sz w:val="22"/>
          <w:szCs w:val="22"/>
          <w:u w:val="single"/>
          <w:bdr w:val="none" w:sz="0" w:space="0" w:color="auto" w:frame="1"/>
        </w:rPr>
        <w:t>Shift from third party, FFS plans to capitated managed care programs</w:t>
      </w:r>
      <w:r w:rsidRPr="001326FB">
        <w:rPr>
          <w:rFonts w:ascii="Calibri" w:hAnsi="Calibri" w:cs="Calibri"/>
          <w:color w:val="111111"/>
          <w:sz w:val="22"/>
          <w:szCs w:val="22"/>
          <w:bdr w:val="none" w:sz="0" w:space="0" w:color="auto" w:frame="1"/>
        </w:rPr>
        <w:t>:</w:t>
      </w:r>
    </w:p>
    <w:p w:rsidR="001326FB" w:rsidRPr="001326FB" w:rsidRDefault="001326FB" w:rsidP="001326FB">
      <w:pPr>
        <w:rPr>
          <w:rFonts w:ascii="Georgia" w:eastAsia="Times New Roman" w:hAnsi="Georgia" w:cs="Times New Roman"/>
          <w:color w:val="111111"/>
          <w:sz w:val="23"/>
          <w:szCs w:val="23"/>
        </w:rPr>
      </w:pPr>
      <w:r w:rsidRPr="001326FB">
        <w:rPr>
          <w:rFonts w:ascii="Calibri" w:eastAsia="Times New Roman" w:hAnsi="Calibri" w:cs="Calibri"/>
          <w:color w:val="111111"/>
          <w:sz w:val="22"/>
          <w:szCs w:val="22"/>
          <w:bdr w:val="none" w:sz="0" w:space="0" w:color="auto" w:frame="1"/>
        </w:rPr>
        <w:t>Over the years, there has been almost a complete transition over from the fee-for-service medical reimbursement method to the contractual capitated payment form. In the past, the doctor would bill Centers for Medicaid Services (CMS) for each and every single session with a patient, with health insurance provided directly from the government, such as the state-run Medicaid or the federally provided Medicare (Alguire, n.d.). These services can range from a simple outpatient office visit to surgery. However, this caused problems in the financial aspect of the government. In response to this issue, the managed care system was created with the intention to not only streamline necessary care to patients and also to control health care costs. Since the new policies of the Affordable Care Act (ACA), the government has now required that Medicaid recipients must choose a health plan and utilize their case management system. If physicians would like access to these patients, they must have their payments managed as well by a managed service organization’s capitated reimbursement plan. This implemented more responsibility of the patient’s overall health in the hands of the doctor because instead of being paid per patient visit, they would be getting paid a set, capitated amount per month per patient (Alguire, n.d.).  So, no matter how many times the patient sees this doctor, they will only be getting paid a certain amount that results in a steady monthly paycheck. This motivates the doctor to focus on preventive care in order to thwart multiple, possibly unnecessary visits from patients, for which they wouldn’t be getting paid for. </w:t>
      </w:r>
    </w:p>
    <w:p w:rsidR="001326FB" w:rsidRPr="001326FB" w:rsidRDefault="001326FB" w:rsidP="001326FB">
      <w:pPr>
        <w:rPr>
          <w:rFonts w:ascii="Times New Roman" w:eastAsia="Times New Roman" w:hAnsi="Times New Roman" w:cs="Times New Roman"/>
        </w:rPr>
      </w:pPr>
    </w:p>
    <w:p w:rsidR="001326FB" w:rsidRDefault="001326FB"/>
    <w:p w:rsidR="001326FB" w:rsidRDefault="001326FB">
      <w:r>
        <w:t>PLEASE REMEMBER TO REFERENCE YOUR RESPONSES.</w:t>
      </w:r>
      <w:bookmarkStart w:id="0" w:name="_GoBack"/>
      <w:bookmarkEnd w:id="0"/>
    </w:p>
    <w:sectPr w:rsidR="001326FB"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FB"/>
    <w:rsid w:val="000D3744"/>
    <w:rsid w:val="001326FB"/>
    <w:rsid w:val="003B049E"/>
    <w:rsid w:val="006B11A7"/>
    <w:rsid w:val="006B535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11B7D0F1-35A6-334F-9479-54E230CF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26F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32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901522">
      <w:bodyDiv w:val="1"/>
      <w:marLeft w:val="0"/>
      <w:marRight w:val="0"/>
      <w:marTop w:val="0"/>
      <w:marBottom w:val="0"/>
      <w:divBdr>
        <w:top w:val="none" w:sz="0" w:space="0" w:color="auto"/>
        <w:left w:val="none" w:sz="0" w:space="0" w:color="auto"/>
        <w:bottom w:val="none" w:sz="0" w:space="0" w:color="auto"/>
        <w:right w:val="none" w:sz="0" w:space="0" w:color="auto"/>
      </w:divBdr>
    </w:div>
    <w:div w:id="99236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2018-04-25T22:12:00Z</dcterms:created>
  <dcterms:modified xsi:type="dcterms:W3CDTF">2018-04-25T22:14:00Z</dcterms:modified>
</cp:coreProperties>
</file>